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2B" w:rsidRDefault="002C662B" w:rsidP="002C662B">
      <w:pPr>
        <w:tabs>
          <w:tab w:val="left" w:pos="2459"/>
        </w:tabs>
        <w:bidi w:val="0"/>
        <w:spacing w:line="360" w:lineRule="auto"/>
        <w:ind w:firstLine="720"/>
        <w:jc w:val="both"/>
        <w:rPr>
          <w:rFonts w:asciiTheme="majorBidi" w:hAnsiTheme="majorBidi" w:cstheme="majorBidi"/>
          <w:sz w:val="28"/>
          <w:szCs w:val="28"/>
          <w:lang w:bidi="ar-EG"/>
        </w:rPr>
      </w:pPr>
      <w:r w:rsidRPr="009F7740">
        <w:rPr>
          <w:rFonts w:cs="Arial"/>
          <w:noProof/>
          <w:sz w:val="30"/>
          <w:szCs w:val="30"/>
          <w:rtl/>
        </w:rPr>
        <w:drawing>
          <wp:anchor distT="0" distB="0" distL="114300" distR="114300" simplePos="0" relativeHeight="251659264" behindDoc="0" locked="0" layoutInCell="1" allowOverlap="1" wp14:anchorId="263A26FA" wp14:editId="1FF5FD78">
            <wp:simplePos x="0" y="0"/>
            <wp:positionH relativeFrom="column">
              <wp:posOffset>-50381</wp:posOffset>
            </wp:positionH>
            <wp:positionV relativeFrom="paragraph">
              <wp:posOffset>-590538</wp:posOffset>
            </wp:positionV>
            <wp:extent cx="1553558" cy="914400"/>
            <wp:effectExtent l="0" t="0" r="8890" b="0"/>
            <wp:wrapNone/>
            <wp:docPr id="1" name="Picture 1" descr="C:\Users\Neveen\Desktop\تنزي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veen\Desktop\تنزيل.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355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8"/>
          <w:szCs w:val="28"/>
          <w:lang w:bidi="ar-EG"/>
        </w:rPr>
        <w:tab/>
      </w:r>
    </w:p>
    <w:p w:rsidR="002C662B" w:rsidRPr="00C42603" w:rsidRDefault="002C662B" w:rsidP="002C662B">
      <w:pPr>
        <w:bidi w:val="0"/>
        <w:spacing w:after="0" w:line="240" w:lineRule="auto"/>
        <w:ind w:right="5045"/>
        <w:jc w:val="center"/>
        <w:rPr>
          <w:rFonts w:asciiTheme="majorBidi" w:hAnsiTheme="majorBidi" w:cstheme="majorBidi"/>
          <w:b/>
          <w:bCs/>
          <w:i/>
          <w:iCs/>
          <w:sz w:val="26"/>
          <w:szCs w:val="26"/>
          <w:rtl/>
          <w:lang w:bidi="ar-EG"/>
        </w:rPr>
      </w:pPr>
      <w:r w:rsidRPr="00C42603">
        <w:rPr>
          <w:rFonts w:asciiTheme="majorBidi" w:hAnsiTheme="majorBidi" w:cstheme="majorBidi"/>
          <w:b/>
          <w:bCs/>
          <w:i/>
          <w:iCs/>
          <w:sz w:val="26"/>
          <w:szCs w:val="26"/>
        </w:rPr>
        <w:t>Faculty of Commerce</w:t>
      </w:r>
    </w:p>
    <w:p w:rsidR="002C662B" w:rsidRPr="00C42603" w:rsidRDefault="002C662B" w:rsidP="002C662B">
      <w:pPr>
        <w:tabs>
          <w:tab w:val="center" w:pos="4153"/>
          <w:tab w:val="right" w:pos="8306"/>
        </w:tabs>
        <w:bidi w:val="0"/>
        <w:spacing w:after="0" w:line="240" w:lineRule="auto"/>
        <w:ind w:right="5045"/>
        <w:jc w:val="center"/>
        <w:rPr>
          <w:rFonts w:asciiTheme="majorBidi" w:hAnsiTheme="majorBidi" w:cstheme="majorBidi"/>
          <w:b/>
          <w:bCs/>
          <w:i/>
          <w:iCs/>
          <w:sz w:val="26"/>
          <w:szCs w:val="26"/>
          <w:rtl/>
          <w:lang w:bidi="ar-EG"/>
        </w:rPr>
      </w:pPr>
      <w:r w:rsidRPr="00C42603">
        <w:rPr>
          <w:rFonts w:asciiTheme="majorBidi" w:hAnsiTheme="majorBidi" w:cstheme="majorBidi"/>
          <w:b/>
          <w:bCs/>
          <w:i/>
          <w:iCs/>
          <w:sz w:val="26"/>
          <w:szCs w:val="26"/>
        </w:rPr>
        <w:t>Department of Accounting</w:t>
      </w:r>
    </w:p>
    <w:p w:rsidR="002C662B" w:rsidRDefault="002C662B" w:rsidP="002C662B">
      <w:pPr>
        <w:tabs>
          <w:tab w:val="left" w:pos="2459"/>
        </w:tabs>
        <w:bidi w:val="0"/>
        <w:spacing w:line="360" w:lineRule="auto"/>
        <w:jc w:val="both"/>
        <w:rPr>
          <w:rFonts w:asciiTheme="majorBidi" w:hAnsiTheme="majorBidi" w:cstheme="majorBidi"/>
          <w:sz w:val="28"/>
          <w:szCs w:val="28"/>
          <w:lang w:bidi="ar-EG"/>
        </w:rPr>
      </w:pPr>
    </w:p>
    <w:p w:rsidR="002C662B" w:rsidRPr="007D2BFD" w:rsidRDefault="002C662B" w:rsidP="002C662B">
      <w:pPr>
        <w:bidi w:val="0"/>
        <w:spacing w:line="240" w:lineRule="auto"/>
        <w:ind w:right="226"/>
        <w:jc w:val="center"/>
        <w:rPr>
          <w:rFonts w:ascii="AardvarkBold" w:hAnsi="AardvarkBold"/>
          <w:bCs/>
          <w:sz w:val="32"/>
          <w:szCs w:val="32"/>
          <w:lang w:bidi="ar-EG"/>
        </w:rPr>
      </w:pPr>
      <w:r w:rsidRPr="007D2BFD">
        <w:rPr>
          <w:rFonts w:ascii="AardvarkBold" w:hAnsi="AardvarkBold"/>
          <w:bCs/>
          <w:sz w:val="32"/>
          <w:szCs w:val="32"/>
        </w:rPr>
        <w:t>The Impact of Recognition and Measurement of Credit Losses According to the Standard IFRS 9 on Earnings Management in Egyptian Banks</w:t>
      </w:r>
    </w:p>
    <w:p w:rsidR="002C662B" w:rsidRDefault="002C662B" w:rsidP="002C662B">
      <w:pPr>
        <w:bidi w:val="0"/>
        <w:spacing w:line="240" w:lineRule="auto"/>
        <w:jc w:val="center"/>
        <w:rPr>
          <w:rFonts w:ascii="Times New Roman" w:hAnsi="Times New Roman"/>
          <w:b/>
          <w:i/>
          <w:iCs/>
          <w:sz w:val="42"/>
          <w:szCs w:val="42"/>
        </w:rPr>
      </w:pPr>
    </w:p>
    <w:p w:rsidR="002C662B" w:rsidRPr="00C42603" w:rsidRDefault="002C662B" w:rsidP="002C662B">
      <w:pPr>
        <w:bidi w:val="0"/>
        <w:spacing w:line="240" w:lineRule="auto"/>
        <w:jc w:val="center"/>
        <w:rPr>
          <w:rFonts w:ascii="Times New Roman" w:hAnsi="Times New Roman"/>
          <w:b/>
          <w:i/>
          <w:iCs/>
          <w:sz w:val="42"/>
          <w:szCs w:val="42"/>
          <w:lang w:bidi="ar-EG"/>
        </w:rPr>
      </w:pPr>
      <w:r w:rsidRPr="00C42603">
        <w:rPr>
          <w:rFonts w:ascii="Times New Roman" w:hAnsi="Times New Roman"/>
          <w:b/>
          <w:i/>
          <w:iCs/>
          <w:sz w:val="42"/>
          <w:szCs w:val="42"/>
        </w:rPr>
        <w:t>A Field Study</w:t>
      </w:r>
    </w:p>
    <w:p w:rsidR="002C662B" w:rsidRPr="003C30A0" w:rsidRDefault="002C662B" w:rsidP="002C662B">
      <w:pPr>
        <w:bidi w:val="0"/>
        <w:jc w:val="lowKashida"/>
        <w:rPr>
          <w:rFonts w:asciiTheme="majorBidi" w:hAnsiTheme="majorBidi" w:cstheme="majorBidi"/>
          <w:b/>
          <w:i/>
          <w:iCs/>
          <w:sz w:val="8"/>
          <w:szCs w:val="8"/>
          <w:lang w:bidi="ar-EG"/>
        </w:rPr>
      </w:pPr>
    </w:p>
    <w:p w:rsidR="002C662B" w:rsidRPr="00563E30" w:rsidRDefault="002C662B" w:rsidP="002C662B">
      <w:pPr>
        <w:bidi w:val="0"/>
        <w:ind w:right="-284"/>
        <w:jc w:val="center"/>
        <w:rPr>
          <w:rStyle w:val="shorttext"/>
          <w:rFonts w:asciiTheme="majorBidi" w:hAnsiTheme="majorBidi" w:cstheme="majorBidi"/>
          <w:b/>
          <w:i/>
          <w:iCs/>
          <w:sz w:val="36"/>
          <w:szCs w:val="36"/>
          <w:lang w:bidi="ar-EG"/>
        </w:rPr>
      </w:pPr>
      <w:r>
        <w:rPr>
          <w:rFonts w:asciiTheme="majorBidi" w:hAnsiTheme="majorBidi" w:cstheme="majorBidi"/>
          <w:b/>
          <w:i/>
          <w:iCs/>
          <w:sz w:val="36"/>
          <w:szCs w:val="36"/>
          <w:lang w:bidi="ar-EG"/>
        </w:rPr>
        <w:t>A Thesis Submitted in Partial Fulfillment of the Requirements for the Master Degree in Accounting</w:t>
      </w:r>
    </w:p>
    <w:p w:rsidR="002C662B" w:rsidRDefault="002C662B" w:rsidP="002C662B">
      <w:pPr>
        <w:bidi w:val="0"/>
        <w:spacing w:line="240" w:lineRule="auto"/>
        <w:jc w:val="center"/>
        <w:rPr>
          <w:rStyle w:val="shorttext"/>
          <w:rFonts w:ascii="36" w:hAnsi="36" w:cs="Gisha"/>
          <w:bCs/>
          <w:sz w:val="34"/>
          <w:szCs w:val="34"/>
        </w:rPr>
      </w:pPr>
    </w:p>
    <w:p w:rsidR="002C662B" w:rsidRPr="003C30A0" w:rsidRDefault="002C662B" w:rsidP="002C662B">
      <w:pPr>
        <w:bidi w:val="0"/>
        <w:spacing w:line="240" w:lineRule="auto"/>
        <w:jc w:val="center"/>
        <w:rPr>
          <w:rFonts w:ascii="36" w:hAnsi="36"/>
          <w:bCs/>
          <w:sz w:val="34"/>
          <w:szCs w:val="34"/>
          <w:rtl/>
          <w:lang w:bidi="ar-EG"/>
        </w:rPr>
      </w:pPr>
      <w:r w:rsidRPr="003C30A0">
        <w:rPr>
          <w:rStyle w:val="shorttext"/>
          <w:rFonts w:ascii="36" w:hAnsi="36" w:cs="Gisha"/>
          <w:bCs/>
          <w:sz w:val="34"/>
          <w:szCs w:val="34"/>
        </w:rPr>
        <w:t>By</w:t>
      </w:r>
    </w:p>
    <w:p w:rsidR="002C662B" w:rsidRPr="00D36913" w:rsidRDefault="002C662B" w:rsidP="002C662B">
      <w:pPr>
        <w:bidi w:val="0"/>
        <w:spacing w:line="240" w:lineRule="auto"/>
        <w:jc w:val="center"/>
        <w:rPr>
          <w:rStyle w:val="shorttext"/>
          <w:rFonts w:asciiTheme="majorBidi" w:hAnsiTheme="majorBidi" w:cstheme="majorBidi"/>
          <w:b/>
          <w:sz w:val="34"/>
          <w:szCs w:val="34"/>
        </w:rPr>
      </w:pPr>
      <w:r w:rsidRPr="00D36913">
        <w:rPr>
          <w:rStyle w:val="shorttext"/>
          <w:rFonts w:asciiTheme="majorBidi" w:hAnsiTheme="majorBidi" w:cstheme="majorBidi"/>
          <w:b/>
          <w:sz w:val="34"/>
          <w:szCs w:val="34"/>
        </w:rPr>
        <w:t xml:space="preserve">Dalia </w:t>
      </w:r>
      <w:proofErr w:type="spellStart"/>
      <w:r w:rsidRPr="00D36913">
        <w:rPr>
          <w:rStyle w:val="shorttext"/>
          <w:rFonts w:asciiTheme="majorBidi" w:hAnsiTheme="majorBidi" w:cstheme="majorBidi"/>
          <w:b/>
          <w:sz w:val="34"/>
          <w:szCs w:val="34"/>
        </w:rPr>
        <w:t>Alaa</w:t>
      </w:r>
      <w:proofErr w:type="spellEnd"/>
      <w:r w:rsidRPr="00D36913">
        <w:rPr>
          <w:rStyle w:val="shorttext"/>
          <w:rFonts w:asciiTheme="majorBidi" w:hAnsiTheme="majorBidi" w:cstheme="majorBidi"/>
          <w:b/>
          <w:sz w:val="34"/>
          <w:szCs w:val="34"/>
        </w:rPr>
        <w:t xml:space="preserve"> El-Din Youssef Ahmed</w:t>
      </w:r>
    </w:p>
    <w:p w:rsidR="002C662B" w:rsidRPr="003C30A0" w:rsidRDefault="002C662B" w:rsidP="002C662B">
      <w:pPr>
        <w:bidi w:val="0"/>
        <w:spacing w:line="240" w:lineRule="auto"/>
        <w:jc w:val="center"/>
        <w:rPr>
          <w:rStyle w:val="shorttext"/>
          <w:rFonts w:asciiTheme="majorBidi" w:hAnsiTheme="majorBidi" w:cstheme="majorBidi"/>
          <w:b/>
          <w:i/>
          <w:iCs/>
          <w:sz w:val="28"/>
          <w:szCs w:val="28"/>
        </w:rPr>
      </w:pPr>
      <w:r>
        <w:rPr>
          <w:rStyle w:val="shorttext"/>
          <w:rFonts w:asciiTheme="majorBidi" w:hAnsiTheme="majorBidi" w:cstheme="majorBidi"/>
          <w:b/>
          <w:i/>
          <w:iCs/>
          <w:sz w:val="28"/>
          <w:szCs w:val="28"/>
        </w:rPr>
        <w:t>Teaching Assistant</w:t>
      </w:r>
      <w:r w:rsidRPr="003C30A0">
        <w:rPr>
          <w:rStyle w:val="shorttext"/>
          <w:rFonts w:asciiTheme="majorBidi" w:hAnsiTheme="majorBidi" w:cstheme="majorBidi"/>
          <w:b/>
          <w:i/>
          <w:iCs/>
          <w:sz w:val="28"/>
          <w:szCs w:val="28"/>
        </w:rPr>
        <w:t xml:space="preserve"> in the Department of Accounting</w:t>
      </w:r>
    </w:p>
    <w:p w:rsidR="002C662B" w:rsidRDefault="002C662B" w:rsidP="002C662B">
      <w:pPr>
        <w:bidi w:val="0"/>
        <w:spacing w:line="240" w:lineRule="auto"/>
        <w:jc w:val="lowKashida"/>
        <w:rPr>
          <w:rStyle w:val="shorttext"/>
          <w:rFonts w:asciiTheme="majorBidi" w:hAnsiTheme="majorBidi" w:cstheme="majorBidi"/>
          <w:bCs/>
          <w:sz w:val="28"/>
          <w:szCs w:val="28"/>
          <w:lang w:bidi="ar-EG"/>
        </w:rPr>
      </w:pPr>
    </w:p>
    <w:p w:rsidR="002C662B" w:rsidRPr="003C30A0" w:rsidRDefault="002C662B" w:rsidP="002C662B">
      <w:pPr>
        <w:bidi w:val="0"/>
        <w:spacing w:line="240" w:lineRule="auto"/>
        <w:jc w:val="center"/>
        <w:rPr>
          <w:rStyle w:val="shorttext"/>
          <w:rFonts w:ascii="36" w:hAnsi="36"/>
          <w:sz w:val="30"/>
          <w:szCs w:val="30"/>
          <w:rtl/>
        </w:rPr>
      </w:pPr>
      <w:r w:rsidRPr="003C30A0">
        <w:rPr>
          <w:rStyle w:val="shorttext"/>
          <w:rFonts w:ascii="36" w:hAnsi="36" w:cs="Gisha"/>
          <w:bCs/>
          <w:sz w:val="42"/>
          <w:szCs w:val="42"/>
        </w:rPr>
        <w:t>Supervised By</w:t>
      </w:r>
    </w:p>
    <w:tbl>
      <w:tblPr>
        <w:tblStyle w:val="TableGrid"/>
        <w:tblW w:w="10290" w:type="dxa"/>
        <w:jc w:val="center"/>
        <w:tblInd w:w="-1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045"/>
      </w:tblGrid>
      <w:tr w:rsidR="002C662B" w:rsidRPr="00980ABF" w:rsidTr="00CA60C9">
        <w:trPr>
          <w:trHeight w:val="638"/>
          <w:jc w:val="center"/>
        </w:trPr>
        <w:tc>
          <w:tcPr>
            <w:tcW w:w="5245" w:type="dxa"/>
          </w:tcPr>
          <w:p w:rsidR="002C662B" w:rsidRPr="00D74038" w:rsidRDefault="002C662B" w:rsidP="00CA60C9">
            <w:pPr>
              <w:bidi w:val="0"/>
              <w:spacing w:after="200"/>
              <w:ind w:right="226"/>
              <w:jc w:val="center"/>
              <w:rPr>
                <w:rFonts w:ascii="AardvarkBold" w:hAnsi="AardvarkBold"/>
                <w:sz w:val="28"/>
                <w:szCs w:val="28"/>
              </w:rPr>
            </w:pPr>
            <w:r w:rsidRPr="00D74038">
              <w:rPr>
                <w:rFonts w:ascii="AardvarkBold" w:hAnsi="AardvarkBold"/>
                <w:sz w:val="28"/>
                <w:szCs w:val="28"/>
              </w:rPr>
              <w:t xml:space="preserve">Prof. Dr. </w:t>
            </w:r>
            <w:proofErr w:type="spellStart"/>
            <w:r w:rsidRPr="00D74038">
              <w:rPr>
                <w:rFonts w:ascii="AardvarkBold" w:hAnsi="AardvarkBold"/>
                <w:sz w:val="28"/>
                <w:szCs w:val="28"/>
              </w:rPr>
              <w:t>Farouq</w:t>
            </w:r>
            <w:proofErr w:type="spellEnd"/>
            <w:r w:rsidRPr="00D74038">
              <w:rPr>
                <w:rFonts w:ascii="AardvarkBold" w:hAnsi="AardvarkBold"/>
                <w:sz w:val="28"/>
                <w:szCs w:val="28"/>
              </w:rPr>
              <w:t xml:space="preserve"> </w:t>
            </w:r>
            <w:proofErr w:type="spellStart"/>
            <w:r w:rsidRPr="00D74038">
              <w:rPr>
                <w:rFonts w:ascii="AardvarkBold" w:hAnsi="AardvarkBold"/>
                <w:sz w:val="28"/>
                <w:szCs w:val="28"/>
              </w:rPr>
              <w:t>Gomaa</w:t>
            </w:r>
            <w:proofErr w:type="spellEnd"/>
            <w:r w:rsidRPr="00D74038">
              <w:rPr>
                <w:rFonts w:ascii="AardvarkBold" w:hAnsi="AardvarkBold"/>
                <w:sz w:val="28"/>
                <w:szCs w:val="28"/>
              </w:rPr>
              <w:t xml:space="preserve"> A. El-</w:t>
            </w:r>
            <w:proofErr w:type="spellStart"/>
            <w:r w:rsidRPr="00D74038">
              <w:rPr>
                <w:rFonts w:ascii="AardvarkBold" w:hAnsi="AardvarkBold"/>
                <w:sz w:val="28"/>
                <w:szCs w:val="28"/>
              </w:rPr>
              <w:t>Aal</w:t>
            </w:r>
            <w:proofErr w:type="spellEnd"/>
          </w:p>
        </w:tc>
        <w:tc>
          <w:tcPr>
            <w:tcW w:w="5045" w:type="dxa"/>
          </w:tcPr>
          <w:p w:rsidR="002C662B" w:rsidRPr="00D74038" w:rsidRDefault="002C662B" w:rsidP="00CA60C9">
            <w:pPr>
              <w:tabs>
                <w:tab w:val="right" w:pos="5420"/>
              </w:tabs>
              <w:bidi w:val="0"/>
              <w:spacing w:after="200"/>
              <w:jc w:val="center"/>
              <w:rPr>
                <w:rFonts w:ascii="AardvarkBold" w:hAnsi="AardvarkBold"/>
                <w:sz w:val="28"/>
                <w:szCs w:val="28"/>
                <w:rtl/>
              </w:rPr>
            </w:pPr>
            <w:r w:rsidRPr="00D74038">
              <w:rPr>
                <w:rFonts w:ascii="AardvarkBold" w:hAnsi="AardvarkBold"/>
                <w:sz w:val="28"/>
                <w:szCs w:val="28"/>
              </w:rPr>
              <w:t xml:space="preserve">Dr. </w:t>
            </w:r>
            <w:proofErr w:type="spellStart"/>
            <w:r w:rsidRPr="00D74038">
              <w:rPr>
                <w:rFonts w:ascii="AardvarkBold" w:hAnsi="AardvarkBold"/>
                <w:sz w:val="28"/>
                <w:szCs w:val="28"/>
              </w:rPr>
              <w:t>Zakariya</w:t>
            </w:r>
            <w:proofErr w:type="spellEnd"/>
            <w:r w:rsidRPr="00D74038">
              <w:rPr>
                <w:rFonts w:ascii="AardvarkBold" w:hAnsi="AardvarkBold"/>
                <w:sz w:val="28"/>
                <w:szCs w:val="28"/>
              </w:rPr>
              <w:t xml:space="preserve"> Muhammad  </w:t>
            </w:r>
            <w:proofErr w:type="spellStart"/>
            <w:r w:rsidRPr="00D74038">
              <w:rPr>
                <w:rFonts w:ascii="AardvarkBold" w:hAnsi="AardvarkBold"/>
                <w:sz w:val="28"/>
                <w:szCs w:val="28"/>
              </w:rPr>
              <w:t>Nofal</w:t>
            </w:r>
            <w:proofErr w:type="spellEnd"/>
          </w:p>
        </w:tc>
      </w:tr>
      <w:tr w:rsidR="002C662B" w:rsidRPr="00980ABF" w:rsidTr="00CA60C9">
        <w:trPr>
          <w:trHeight w:val="1363"/>
          <w:jc w:val="center"/>
        </w:trPr>
        <w:tc>
          <w:tcPr>
            <w:tcW w:w="5245" w:type="dxa"/>
          </w:tcPr>
          <w:p w:rsidR="002C662B" w:rsidRDefault="002C662B" w:rsidP="00CA60C9">
            <w:pPr>
              <w:bidi w:val="0"/>
              <w:jc w:val="center"/>
              <w:rPr>
                <w:rStyle w:val="shorttext"/>
                <w:rFonts w:asciiTheme="majorBidi" w:hAnsiTheme="majorBidi" w:cstheme="majorBidi"/>
                <w:b/>
                <w:i/>
                <w:iCs/>
                <w:sz w:val="28"/>
                <w:szCs w:val="28"/>
              </w:rPr>
            </w:pPr>
            <w:r w:rsidRPr="003C30A0">
              <w:rPr>
                <w:rStyle w:val="shorttext"/>
                <w:rFonts w:asciiTheme="majorBidi" w:hAnsiTheme="majorBidi" w:cstheme="majorBidi"/>
                <w:b/>
                <w:i/>
                <w:iCs/>
                <w:sz w:val="28"/>
                <w:szCs w:val="28"/>
              </w:rPr>
              <w:t>Professor  of Specialized Accounting</w:t>
            </w:r>
          </w:p>
          <w:p w:rsidR="002C662B" w:rsidRPr="003C30A0" w:rsidRDefault="002C662B" w:rsidP="00CA60C9">
            <w:pPr>
              <w:bidi w:val="0"/>
              <w:jc w:val="center"/>
              <w:rPr>
                <w:rStyle w:val="shorttext"/>
                <w:rFonts w:asciiTheme="majorBidi" w:hAnsiTheme="majorBidi" w:cstheme="majorBidi"/>
                <w:b/>
                <w:i/>
                <w:iCs/>
                <w:sz w:val="28"/>
                <w:szCs w:val="28"/>
              </w:rPr>
            </w:pPr>
            <w:r>
              <w:rPr>
                <w:rStyle w:val="shorttext"/>
                <w:rFonts w:asciiTheme="majorBidi" w:hAnsiTheme="majorBidi" w:cstheme="majorBidi"/>
                <w:b/>
                <w:i/>
                <w:iCs/>
                <w:sz w:val="28"/>
                <w:szCs w:val="28"/>
              </w:rPr>
              <w:t>And the Former Vice-Dean</w:t>
            </w:r>
          </w:p>
          <w:p w:rsidR="002C662B" w:rsidRPr="003C30A0" w:rsidRDefault="002C662B" w:rsidP="00CA60C9">
            <w:pPr>
              <w:bidi w:val="0"/>
              <w:jc w:val="center"/>
              <w:rPr>
                <w:rStyle w:val="shorttext"/>
                <w:rFonts w:asciiTheme="majorBidi" w:hAnsiTheme="majorBidi" w:cstheme="majorBidi"/>
                <w:b/>
                <w:i/>
                <w:iCs/>
                <w:sz w:val="28"/>
                <w:szCs w:val="28"/>
              </w:rPr>
            </w:pPr>
            <w:r w:rsidRPr="003C30A0">
              <w:rPr>
                <w:rStyle w:val="shorttext"/>
                <w:rFonts w:asciiTheme="majorBidi" w:hAnsiTheme="majorBidi" w:cstheme="majorBidi"/>
                <w:b/>
                <w:i/>
                <w:iCs/>
                <w:sz w:val="28"/>
                <w:szCs w:val="28"/>
              </w:rPr>
              <w:t xml:space="preserve"> Faculty of Commerce, </w:t>
            </w:r>
            <w:proofErr w:type="spellStart"/>
            <w:r w:rsidRPr="003C30A0">
              <w:rPr>
                <w:rStyle w:val="shorttext"/>
                <w:rFonts w:asciiTheme="majorBidi" w:hAnsiTheme="majorBidi" w:cstheme="majorBidi"/>
                <w:b/>
                <w:i/>
                <w:iCs/>
                <w:sz w:val="28"/>
                <w:szCs w:val="28"/>
              </w:rPr>
              <w:t>Benha</w:t>
            </w:r>
            <w:proofErr w:type="spellEnd"/>
            <w:r w:rsidRPr="003C30A0">
              <w:rPr>
                <w:rStyle w:val="shorttext"/>
                <w:rFonts w:asciiTheme="majorBidi" w:hAnsiTheme="majorBidi" w:cstheme="majorBidi"/>
                <w:b/>
                <w:i/>
                <w:iCs/>
                <w:sz w:val="28"/>
                <w:szCs w:val="28"/>
              </w:rPr>
              <w:t xml:space="preserve"> University</w:t>
            </w:r>
          </w:p>
          <w:p w:rsidR="002C662B" w:rsidRPr="003C30A0" w:rsidRDefault="002C662B" w:rsidP="00CA60C9">
            <w:pPr>
              <w:bidi w:val="0"/>
              <w:ind w:right="1"/>
              <w:jc w:val="center"/>
              <w:rPr>
                <w:rStyle w:val="shorttext"/>
                <w:rFonts w:asciiTheme="majorBidi" w:hAnsiTheme="majorBidi" w:cstheme="majorBidi"/>
                <w:b/>
                <w:i/>
                <w:iCs/>
                <w:sz w:val="32"/>
                <w:szCs w:val="32"/>
              </w:rPr>
            </w:pPr>
          </w:p>
        </w:tc>
        <w:tc>
          <w:tcPr>
            <w:tcW w:w="5045" w:type="dxa"/>
          </w:tcPr>
          <w:p w:rsidR="002C662B" w:rsidRPr="003C30A0" w:rsidRDefault="002C662B" w:rsidP="00CA60C9">
            <w:pPr>
              <w:bidi w:val="0"/>
              <w:jc w:val="center"/>
              <w:rPr>
                <w:rFonts w:asciiTheme="majorBidi" w:hAnsiTheme="majorBidi" w:cstheme="majorBidi"/>
                <w:b/>
                <w:i/>
                <w:iCs/>
                <w:sz w:val="28"/>
                <w:szCs w:val="28"/>
              </w:rPr>
            </w:pPr>
            <w:r>
              <w:rPr>
                <w:rFonts w:asciiTheme="majorBidi" w:hAnsiTheme="majorBidi" w:cstheme="majorBidi"/>
                <w:b/>
                <w:i/>
                <w:iCs/>
                <w:sz w:val="28"/>
                <w:szCs w:val="28"/>
              </w:rPr>
              <w:t>Lecturer of Accounting</w:t>
            </w:r>
          </w:p>
          <w:p w:rsidR="002C662B" w:rsidRPr="003C30A0" w:rsidRDefault="002C662B" w:rsidP="00CA60C9">
            <w:pPr>
              <w:bidi w:val="0"/>
              <w:jc w:val="center"/>
              <w:rPr>
                <w:rFonts w:asciiTheme="majorBidi" w:hAnsiTheme="majorBidi" w:cstheme="majorBidi"/>
                <w:b/>
                <w:i/>
                <w:iCs/>
                <w:sz w:val="28"/>
                <w:szCs w:val="28"/>
              </w:rPr>
            </w:pPr>
            <w:r w:rsidRPr="003C30A0">
              <w:rPr>
                <w:rFonts w:asciiTheme="majorBidi" w:hAnsiTheme="majorBidi" w:cstheme="majorBidi"/>
                <w:b/>
                <w:i/>
                <w:iCs/>
                <w:sz w:val="28"/>
                <w:szCs w:val="28"/>
              </w:rPr>
              <w:t>Department of Accounting</w:t>
            </w:r>
          </w:p>
          <w:p w:rsidR="002C662B" w:rsidRPr="003C30A0" w:rsidRDefault="002C662B" w:rsidP="00CA60C9">
            <w:pPr>
              <w:bidi w:val="0"/>
              <w:ind w:left="-57" w:right="-57"/>
              <w:jc w:val="center"/>
              <w:rPr>
                <w:rFonts w:asciiTheme="majorBidi" w:hAnsiTheme="majorBidi" w:cstheme="majorBidi"/>
                <w:b/>
                <w:i/>
                <w:iCs/>
                <w:sz w:val="28"/>
                <w:szCs w:val="28"/>
              </w:rPr>
            </w:pPr>
            <w:r>
              <w:rPr>
                <w:rFonts w:asciiTheme="majorBidi" w:hAnsiTheme="majorBidi" w:cstheme="majorBidi"/>
                <w:b/>
                <w:i/>
                <w:iCs/>
                <w:sz w:val="28"/>
                <w:szCs w:val="28"/>
              </w:rPr>
              <w:t xml:space="preserve">   </w:t>
            </w:r>
            <w:r w:rsidRPr="003C30A0">
              <w:rPr>
                <w:rFonts w:asciiTheme="majorBidi" w:hAnsiTheme="majorBidi" w:cstheme="majorBidi"/>
                <w:b/>
                <w:i/>
                <w:iCs/>
                <w:sz w:val="28"/>
                <w:szCs w:val="28"/>
              </w:rPr>
              <w:t xml:space="preserve">Faculty of Commerce, </w:t>
            </w:r>
            <w:proofErr w:type="spellStart"/>
            <w:r w:rsidRPr="003C30A0">
              <w:rPr>
                <w:rFonts w:asciiTheme="majorBidi" w:hAnsiTheme="majorBidi" w:cstheme="majorBidi"/>
                <w:b/>
                <w:i/>
                <w:iCs/>
                <w:sz w:val="28"/>
                <w:szCs w:val="28"/>
              </w:rPr>
              <w:t>Benha</w:t>
            </w:r>
            <w:proofErr w:type="spellEnd"/>
            <w:r w:rsidRPr="003C30A0">
              <w:rPr>
                <w:rFonts w:asciiTheme="majorBidi" w:hAnsiTheme="majorBidi" w:cstheme="majorBidi"/>
                <w:b/>
                <w:i/>
                <w:iCs/>
                <w:sz w:val="28"/>
                <w:szCs w:val="28"/>
              </w:rPr>
              <w:t xml:space="preserve"> University</w:t>
            </w:r>
          </w:p>
          <w:p w:rsidR="002C662B" w:rsidRPr="003C30A0" w:rsidRDefault="002C662B" w:rsidP="00CA60C9">
            <w:pPr>
              <w:tabs>
                <w:tab w:val="right" w:pos="5420"/>
              </w:tabs>
              <w:bidi w:val="0"/>
              <w:ind w:left="4428" w:right="-249" w:hanging="4428"/>
              <w:jc w:val="center"/>
              <w:rPr>
                <w:rStyle w:val="shorttext"/>
                <w:rFonts w:asciiTheme="majorBidi" w:hAnsiTheme="majorBidi" w:cstheme="majorBidi"/>
                <w:b/>
                <w:i/>
                <w:iCs/>
                <w:sz w:val="32"/>
                <w:szCs w:val="32"/>
              </w:rPr>
            </w:pPr>
          </w:p>
        </w:tc>
      </w:tr>
    </w:tbl>
    <w:p w:rsidR="002C662B" w:rsidRDefault="002C662B" w:rsidP="002C662B">
      <w:pPr>
        <w:bidi w:val="0"/>
        <w:jc w:val="center"/>
        <w:rPr>
          <w:rStyle w:val="shorttext"/>
          <w:rFonts w:asciiTheme="majorBidi" w:hAnsiTheme="majorBidi" w:cstheme="majorBidi"/>
          <w:b/>
          <w:sz w:val="32"/>
          <w:szCs w:val="32"/>
          <w:lang w:bidi="ar-EG"/>
        </w:rPr>
      </w:pPr>
    </w:p>
    <w:p w:rsidR="002C662B" w:rsidRPr="002C662B" w:rsidRDefault="002C662B" w:rsidP="002C662B">
      <w:pPr>
        <w:bidi w:val="0"/>
        <w:jc w:val="center"/>
        <w:rPr>
          <w:rFonts w:asciiTheme="majorBidi" w:hAnsiTheme="majorBidi" w:cstheme="majorBidi"/>
          <w:b/>
          <w:sz w:val="32"/>
          <w:szCs w:val="32"/>
          <w:lang w:bidi="ar-EG"/>
        </w:rPr>
      </w:pPr>
      <w:r>
        <w:rPr>
          <w:rStyle w:val="shorttext"/>
          <w:rFonts w:asciiTheme="majorBidi" w:hAnsiTheme="majorBidi" w:cstheme="majorBidi"/>
          <w:b/>
          <w:sz w:val="32"/>
          <w:szCs w:val="32"/>
          <w:lang w:bidi="ar-EG"/>
        </w:rPr>
        <w:t>2020</w:t>
      </w:r>
    </w:p>
    <w:p w:rsidR="002C662B" w:rsidRDefault="002C662B" w:rsidP="002C662B">
      <w:pPr>
        <w:bidi w:val="0"/>
        <w:spacing w:line="360" w:lineRule="auto"/>
        <w:ind w:firstLine="720"/>
        <w:jc w:val="both"/>
        <w:rPr>
          <w:rFonts w:asciiTheme="majorBidi" w:hAnsiTheme="majorBidi" w:cstheme="majorBidi"/>
          <w:sz w:val="28"/>
          <w:szCs w:val="28"/>
          <w:lang w:bidi="ar-EG"/>
        </w:rPr>
      </w:pPr>
    </w:p>
    <w:p w:rsidR="002C662B" w:rsidRDefault="002C662B" w:rsidP="002C662B">
      <w:pPr>
        <w:bidi w:val="0"/>
        <w:spacing w:line="360" w:lineRule="auto"/>
        <w:ind w:firstLine="720"/>
        <w:jc w:val="both"/>
        <w:rPr>
          <w:rFonts w:asciiTheme="majorBidi" w:hAnsiTheme="majorBidi" w:cstheme="majorBidi"/>
          <w:sz w:val="28"/>
          <w:szCs w:val="28"/>
          <w:lang w:bidi="ar-EG"/>
        </w:rPr>
      </w:pPr>
    </w:p>
    <w:p w:rsidR="002C662B" w:rsidRDefault="002C662B" w:rsidP="002C662B">
      <w:pPr>
        <w:bidi w:val="0"/>
        <w:spacing w:line="360" w:lineRule="auto"/>
        <w:ind w:firstLine="72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 xml:space="preserve">IFRS 9 introduces new impairment rules in order to respond to the complaints about the complexity and lack of efficiency of the standard IAS 39. The main issue was the delayed recognition of credit losses on loans and other financial instruments that represent a significant financial component for any bank. This new standard has been mandatory since 2018. </w:t>
      </w:r>
    </w:p>
    <w:p w:rsidR="002C662B" w:rsidRDefault="002C662B" w:rsidP="002C662B">
      <w:pPr>
        <w:bidi w:val="0"/>
        <w:spacing w:line="360" w:lineRule="auto"/>
        <w:ind w:firstLine="720"/>
        <w:jc w:val="both"/>
        <w:rPr>
          <w:rFonts w:asciiTheme="majorBidi" w:hAnsiTheme="majorBidi" w:cstheme="majorBidi"/>
          <w:sz w:val="28"/>
          <w:szCs w:val="28"/>
          <w:lang w:bidi="ar-EG"/>
        </w:rPr>
      </w:pPr>
      <w:r>
        <w:rPr>
          <w:rFonts w:asciiTheme="majorBidi" w:hAnsiTheme="majorBidi" w:cstheme="majorBidi"/>
          <w:sz w:val="28"/>
          <w:szCs w:val="28"/>
          <w:lang w:bidi="ar-EG"/>
        </w:rPr>
        <w:t>This thesis is talking about the a very essential dilemma which is the earnings management practices especially In the banking industry in EGYPT concerning the implementation of the new methodology of the expected credit losses rather than losses already incurred according to IAS 39, and to be more precise the researcher has put into practice the various theoretical points in a field study containing the Egyptian commercial banks working inside EGYPT.</w:t>
      </w:r>
    </w:p>
    <w:p w:rsidR="002C662B" w:rsidRDefault="002C662B" w:rsidP="002C662B">
      <w:pPr>
        <w:bidi w:val="0"/>
        <w:spacing w:line="360" w:lineRule="auto"/>
        <w:jc w:val="both"/>
        <w:rPr>
          <w:rFonts w:asciiTheme="majorBidi" w:hAnsiTheme="majorBidi" w:cstheme="majorBidi"/>
          <w:sz w:val="28"/>
          <w:szCs w:val="28"/>
          <w:lang w:bidi="ar-EG"/>
        </w:rPr>
      </w:pPr>
    </w:p>
    <w:p w:rsidR="002C662B" w:rsidRDefault="002C662B" w:rsidP="002C662B">
      <w:pPr>
        <w:bidi w:val="0"/>
        <w:spacing w:line="360" w:lineRule="auto"/>
        <w:ind w:firstLine="720"/>
        <w:jc w:val="both"/>
        <w:rPr>
          <w:rFonts w:asciiTheme="majorBidi" w:hAnsiTheme="majorBidi" w:cstheme="majorBidi"/>
          <w:sz w:val="28"/>
          <w:szCs w:val="28"/>
          <w:lang w:bidi="ar-EG"/>
        </w:rPr>
      </w:pPr>
      <w:r>
        <w:rPr>
          <w:rFonts w:asciiTheme="majorBidi" w:hAnsiTheme="majorBidi" w:cstheme="majorBidi"/>
          <w:sz w:val="28"/>
          <w:szCs w:val="28"/>
          <w:lang w:bidi="ar-EG"/>
        </w:rPr>
        <w:t>Overall, and after testing the hypotheses the researcher finally concluded that the earnings management practices in the Egyptian banks are positively affected by the new methodology adopted by IFRS 9 and its implementation.</w:t>
      </w:r>
    </w:p>
    <w:p w:rsidR="002C662B" w:rsidRDefault="002C662B" w:rsidP="002C662B">
      <w:pPr>
        <w:bidi w:val="0"/>
        <w:jc w:val="both"/>
        <w:rPr>
          <w:rFonts w:asciiTheme="majorBidi" w:hAnsiTheme="majorBidi" w:cstheme="majorBidi"/>
          <w:sz w:val="28"/>
          <w:szCs w:val="28"/>
          <w:lang w:bidi="ar-EG"/>
        </w:rPr>
      </w:pPr>
    </w:p>
    <w:p w:rsidR="002C662B" w:rsidRDefault="002C662B" w:rsidP="002C662B">
      <w:pPr>
        <w:rPr>
          <w:rFonts w:asciiTheme="majorBidi" w:hAnsiTheme="majorBidi" w:cstheme="majorBidi"/>
          <w:sz w:val="28"/>
          <w:szCs w:val="28"/>
          <w:lang w:bidi="ar-EG"/>
        </w:rPr>
      </w:pPr>
    </w:p>
    <w:p w:rsidR="002C662B" w:rsidRDefault="002C662B" w:rsidP="002C662B">
      <w:pPr>
        <w:rPr>
          <w:rFonts w:asciiTheme="majorBidi" w:hAnsiTheme="majorBidi" w:cstheme="majorBidi"/>
          <w:sz w:val="28"/>
          <w:szCs w:val="28"/>
          <w:lang w:bidi="ar-EG"/>
        </w:rPr>
      </w:pPr>
    </w:p>
    <w:p w:rsidR="002C662B" w:rsidRDefault="002C662B" w:rsidP="002C662B">
      <w:pPr>
        <w:rPr>
          <w:rFonts w:asciiTheme="majorBidi" w:hAnsiTheme="majorBidi" w:cstheme="majorBidi"/>
          <w:sz w:val="28"/>
          <w:szCs w:val="28"/>
          <w:lang w:bidi="ar-EG"/>
        </w:rPr>
      </w:pPr>
    </w:p>
    <w:p w:rsidR="002C662B" w:rsidRDefault="002C662B" w:rsidP="002C662B">
      <w:pPr>
        <w:rPr>
          <w:rFonts w:asciiTheme="majorBidi" w:hAnsiTheme="majorBidi" w:cstheme="majorBidi"/>
          <w:sz w:val="28"/>
          <w:szCs w:val="28"/>
          <w:lang w:bidi="ar-EG"/>
        </w:rPr>
      </w:pPr>
    </w:p>
    <w:p w:rsidR="002C662B" w:rsidRDefault="002C662B" w:rsidP="002C662B">
      <w:pPr>
        <w:rPr>
          <w:rFonts w:asciiTheme="majorBidi" w:hAnsiTheme="majorBidi" w:cstheme="majorBidi"/>
          <w:sz w:val="28"/>
          <w:szCs w:val="28"/>
          <w:lang w:bidi="ar-EG"/>
        </w:rPr>
      </w:pPr>
    </w:p>
    <w:p w:rsidR="002C662B" w:rsidRDefault="002C662B" w:rsidP="002C662B">
      <w:pPr>
        <w:rPr>
          <w:rFonts w:ascii="Simplified Arabic" w:hAnsi="Simplified Arabic" w:cs="Simplified Arabic" w:hint="cs"/>
          <w:b/>
          <w:bCs/>
          <w:sz w:val="32"/>
          <w:szCs w:val="32"/>
          <w:rtl/>
          <w:lang w:bidi="ar-EG"/>
        </w:rPr>
      </w:pPr>
    </w:p>
    <w:p w:rsidR="002C662B" w:rsidRPr="001A1453" w:rsidRDefault="002C662B" w:rsidP="002C662B">
      <w:pPr>
        <w:ind w:firstLine="720"/>
        <w:jc w:val="both"/>
        <w:rPr>
          <w:rFonts w:ascii="Simplified Arabic" w:hAnsi="Simplified Arabic" w:cs="Simplified Arabic"/>
          <w:sz w:val="28"/>
          <w:szCs w:val="28"/>
          <w:rtl/>
          <w:lang w:bidi="ar-EG"/>
        </w:rPr>
      </w:pPr>
      <w:r w:rsidRPr="001A1453">
        <w:rPr>
          <w:rFonts w:ascii="Simplified Arabic" w:hAnsi="Simplified Arabic" w:cs="Simplified Arabic" w:hint="cs"/>
          <w:sz w:val="28"/>
          <w:szCs w:val="28"/>
          <w:rtl/>
          <w:lang w:bidi="ar-EG"/>
        </w:rPr>
        <w:lastRenderedPageBreak/>
        <w:t>يقدم</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المعيار</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الدولي</w:t>
      </w:r>
      <w:r>
        <w:rPr>
          <w:rFonts w:ascii="Simplified Arabic" w:hAnsi="Simplified Arabic" w:cs="Simplified Arabic" w:hint="cs"/>
          <w:sz w:val="28"/>
          <w:szCs w:val="28"/>
          <w:rtl/>
          <w:lang w:bidi="ar-EG"/>
        </w:rPr>
        <w:t xml:space="preserve"> لإعداد</w:t>
      </w:r>
      <w:r w:rsidRPr="001A1453">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w:t>
      </w:r>
      <w:r w:rsidRPr="001A1453">
        <w:rPr>
          <w:rFonts w:ascii="Simplified Arabic" w:hAnsi="Simplified Arabic" w:cs="Simplified Arabic" w:hint="cs"/>
          <w:sz w:val="28"/>
          <w:szCs w:val="28"/>
          <w:rtl/>
          <w:lang w:bidi="ar-EG"/>
        </w:rPr>
        <w:t>لتقارير</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المالية رقم</w:t>
      </w:r>
      <w:r w:rsidRPr="001A1453">
        <w:rPr>
          <w:rFonts w:ascii="Simplified Arabic" w:hAnsi="Simplified Arabic" w:cs="Simplified Arabic"/>
          <w:sz w:val="28"/>
          <w:szCs w:val="28"/>
          <w:rtl/>
          <w:lang w:bidi="ar-EG"/>
        </w:rPr>
        <w:t xml:space="preserve"> 9 </w:t>
      </w:r>
      <w:r w:rsidRPr="001A1453">
        <w:rPr>
          <w:rFonts w:ascii="Simplified Arabic" w:hAnsi="Simplified Arabic" w:cs="Simplified Arabic" w:hint="cs"/>
          <w:sz w:val="28"/>
          <w:szCs w:val="28"/>
          <w:rtl/>
          <w:lang w:bidi="ar-EG"/>
        </w:rPr>
        <w:t>قواعدا</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جديدة</w:t>
      </w:r>
      <w:r>
        <w:rPr>
          <w:rFonts w:ascii="Simplified Arabic" w:hAnsi="Simplified Arabic" w:cs="Simplified Arabic" w:hint="cs"/>
          <w:sz w:val="28"/>
          <w:szCs w:val="28"/>
          <w:rtl/>
          <w:lang w:bidi="ar-EG"/>
        </w:rPr>
        <w:t xml:space="preserve"> لخسائر </w:t>
      </w:r>
      <w:r w:rsidRPr="001A1453">
        <w:rPr>
          <w:rFonts w:ascii="Simplified Arabic" w:hAnsi="Simplified Arabic" w:cs="Simplified Arabic" w:hint="cs"/>
          <w:sz w:val="28"/>
          <w:szCs w:val="28"/>
          <w:rtl/>
          <w:lang w:bidi="ar-EG"/>
        </w:rPr>
        <w:t>اضمحلال</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القيمة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استجابة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للشكاوى</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المتعلقة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بتعقيد</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ونقص</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كفاءة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معيار</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المحاسبة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الدولي رقم</w:t>
      </w:r>
      <w:r w:rsidRPr="001A1453">
        <w:rPr>
          <w:rFonts w:ascii="Simplified Arabic" w:hAnsi="Simplified Arabic" w:cs="Simplified Arabic"/>
          <w:sz w:val="28"/>
          <w:szCs w:val="28"/>
          <w:rtl/>
          <w:lang w:bidi="ar-EG"/>
        </w:rPr>
        <w:t xml:space="preserve"> 39. </w:t>
      </w:r>
      <w:r w:rsidRPr="001A1453">
        <w:rPr>
          <w:rFonts w:ascii="Simplified Arabic" w:hAnsi="Simplified Arabic" w:cs="Simplified Arabic" w:hint="cs"/>
          <w:sz w:val="28"/>
          <w:szCs w:val="28"/>
          <w:rtl/>
          <w:lang w:bidi="ar-EG"/>
        </w:rPr>
        <w:t>حيث كانت</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القضية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الرئيسية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هي</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التأخر</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في</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الاعتراف</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بخسائر</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الائتمان</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على</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القروض</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والأدوات</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المالية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الأخرى</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التي</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تمثل</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مكونًا</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ماليًا</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هامًا</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لأي بنك, الجدير بالذكر أن المعيار الجديد دخل حيز التنفيذ بشكل إلزامي منذ عام 2018.</w:t>
      </w:r>
    </w:p>
    <w:p w:rsidR="002C662B" w:rsidRPr="001A1453" w:rsidRDefault="002C662B" w:rsidP="002C662B">
      <w:pPr>
        <w:ind w:firstLine="720"/>
        <w:jc w:val="both"/>
        <w:rPr>
          <w:rFonts w:ascii="Simplified Arabic" w:hAnsi="Simplified Arabic" w:cs="Simplified Arabic"/>
          <w:sz w:val="28"/>
          <w:szCs w:val="28"/>
          <w:rtl/>
          <w:lang w:bidi="ar-EG"/>
        </w:rPr>
      </w:pPr>
      <w:r w:rsidRPr="001A1453">
        <w:rPr>
          <w:rFonts w:ascii="Simplified Arabic" w:hAnsi="Simplified Arabic" w:cs="Simplified Arabic" w:hint="cs"/>
          <w:sz w:val="28"/>
          <w:szCs w:val="28"/>
          <w:rtl/>
          <w:lang w:bidi="ar-EG"/>
        </w:rPr>
        <w:t>تتناول</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هذه</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الأطروحة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معضلة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أساسية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للغاية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وهي</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ممارسات</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إدارة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الأرباح في البنوك</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خاصة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داخل البنوك المصرية التجارية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فيما</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يتعلق</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بتنفيذ</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المنهجية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الجديدة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للخسائر</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الائتمانية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المتوقعة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بدلاً</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من</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الخسائر</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المتكبدة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بالفعل</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وفقًا</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لمعيار</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المحاسبة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الدولي رقم</w:t>
      </w:r>
      <w:r w:rsidRPr="001A1453">
        <w:rPr>
          <w:rFonts w:ascii="Simplified Arabic" w:hAnsi="Simplified Arabic" w:cs="Simplified Arabic"/>
          <w:sz w:val="28"/>
          <w:szCs w:val="28"/>
          <w:rtl/>
          <w:lang w:bidi="ar-EG"/>
        </w:rPr>
        <w:t xml:space="preserve"> 39</w:t>
      </w:r>
      <w:r w:rsidRPr="001A1453">
        <w:rPr>
          <w:rFonts w:ascii="Simplified Arabic" w:hAnsi="Simplified Arabic" w:cs="Simplified Arabic" w:hint="cs"/>
          <w:sz w:val="28"/>
          <w:szCs w:val="28"/>
          <w:rtl/>
          <w:lang w:bidi="ar-EG"/>
        </w:rPr>
        <w:t>،</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وبصورة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أدق فقد قامت</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الباحثة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بدراسة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مختلف</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النقاط</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النظرية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ودمجها مع</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دراسة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ميدانية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تتضمن</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البنوك</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التجارية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المصرية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العاملة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داخل</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مصر</w:t>
      </w:r>
      <w:r w:rsidRPr="001A1453">
        <w:rPr>
          <w:rFonts w:ascii="Simplified Arabic" w:hAnsi="Simplified Arabic" w:cs="Simplified Arabic"/>
          <w:sz w:val="28"/>
          <w:szCs w:val="28"/>
          <w:rtl/>
          <w:lang w:bidi="ar-EG"/>
        </w:rPr>
        <w:t>.</w:t>
      </w:r>
    </w:p>
    <w:p w:rsidR="002C662B" w:rsidRDefault="002C662B" w:rsidP="002C662B">
      <w:pPr>
        <w:ind w:firstLine="720"/>
        <w:jc w:val="both"/>
        <w:rPr>
          <w:rFonts w:ascii="Simplified Arabic" w:hAnsi="Simplified Arabic" w:cs="Simplified Arabic"/>
          <w:sz w:val="28"/>
          <w:szCs w:val="28"/>
          <w:rtl/>
          <w:lang w:bidi="ar-EG"/>
        </w:rPr>
      </w:pPr>
      <w:r w:rsidRPr="001A1453">
        <w:rPr>
          <w:rFonts w:ascii="Simplified Arabic" w:hAnsi="Simplified Arabic" w:cs="Simplified Arabic" w:hint="cs"/>
          <w:sz w:val="28"/>
          <w:szCs w:val="28"/>
          <w:rtl/>
          <w:lang w:bidi="ar-EG"/>
        </w:rPr>
        <w:t>بشكل</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عام،</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وبعد</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اختبار</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الفرضيات المتعلقة بموضوع البحث،</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فقد خلصت</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الباحثة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أخيرًا</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إلى</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أن</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ممارسات</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إدارة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الأرباح</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في</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البنوك</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المصرية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تتأثر</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بشكل</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إيجابي</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بالمنهجية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الجديدة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التي</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اعتمدها</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المعيار</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الدولي لإعداد</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التقارير</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المالية</w:t>
      </w:r>
      <w:r w:rsidRPr="001A1453">
        <w:rPr>
          <w:rFonts w:ascii="Simplified Arabic" w:hAnsi="Simplified Arabic" w:cs="Simplified Arabic"/>
          <w:sz w:val="28"/>
          <w:szCs w:val="28"/>
          <w:rtl/>
          <w:lang w:bidi="ar-EG"/>
        </w:rPr>
        <w:t xml:space="preserve"> </w:t>
      </w:r>
      <w:r w:rsidRPr="001A1453">
        <w:rPr>
          <w:rFonts w:ascii="Simplified Arabic" w:hAnsi="Simplified Arabic" w:cs="Simplified Arabic" w:hint="cs"/>
          <w:sz w:val="28"/>
          <w:szCs w:val="28"/>
          <w:rtl/>
          <w:lang w:bidi="ar-EG"/>
        </w:rPr>
        <w:t xml:space="preserve"> رقم </w:t>
      </w:r>
      <w:r w:rsidRPr="001A1453">
        <w:rPr>
          <w:rFonts w:ascii="Simplified Arabic" w:hAnsi="Simplified Arabic" w:cs="Simplified Arabic"/>
          <w:sz w:val="28"/>
          <w:szCs w:val="28"/>
          <w:rtl/>
          <w:lang w:bidi="ar-EG"/>
        </w:rPr>
        <w:t>9.</w:t>
      </w:r>
    </w:p>
    <w:p w:rsidR="002C662B" w:rsidRDefault="002C662B" w:rsidP="002C662B">
      <w:pPr>
        <w:ind w:firstLine="720"/>
        <w:jc w:val="both"/>
        <w:rPr>
          <w:rFonts w:ascii="Simplified Arabic" w:hAnsi="Simplified Arabic" w:cs="Simplified Arabic"/>
          <w:sz w:val="28"/>
          <w:szCs w:val="28"/>
          <w:rtl/>
          <w:lang w:bidi="ar-EG"/>
        </w:rPr>
      </w:pPr>
    </w:p>
    <w:p w:rsidR="002C662B" w:rsidRDefault="002C662B" w:rsidP="002C662B">
      <w:pPr>
        <w:bidi w:val="0"/>
        <w:rPr>
          <w:rFonts w:ascii="Simplified Arabic" w:hAnsi="Simplified Arabic" w:cs="Simplified Arabic"/>
          <w:sz w:val="28"/>
          <w:szCs w:val="28"/>
          <w:rtl/>
          <w:lang w:bidi="ar-EG"/>
        </w:rPr>
      </w:pPr>
      <w:bookmarkStart w:id="0" w:name="_GoBack"/>
      <w:bookmarkEnd w:id="0"/>
    </w:p>
    <w:sectPr w:rsidR="002C662B" w:rsidSect="00687B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ardvarkBold">
    <w:altName w:val="Impact"/>
    <w:charset w:val="00"/>
    <w:family w:val="swiss"/>
    <w:pitch w:val="variable"/>
    <w:sig w:usb0="00000003" w:usb1="00000000" w:usb2="00000000" w:usb3="00000000" w:csb0="00000001" w:csb1="00000000"/>
  </w:font>
  <w:font w:name="36">
    <w:altName w:val="Courier New"/>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2B"/>
    <w:rsid w:val="002C662B"/>
    <w:rsid w:val="00687B28"/>
    <w:rsid w:val="00865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C662B"/>
  </w:style>
  <w:style w:type="table" w:styleId="TableGrid">
    <w:name w:val="Table Grid"/>
    <w:basedOn w:val="TableNormal"/>
    <w:uiPriority w:val="39"/>
    <w:rsid w:val="002C66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C662B"/>
  </w:style>
  <w:style w:type="table" w:styleId="TableGrid">
    <w:name w:val="Table Grid"/>
    <w:basedOn w:val="TableNormal"/>
    <w:uiPriority w:val="39"/>
    <w:rsid w:val="002C66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toka</cp:lastModifiedBy>
  <cp:revision>1</cp:revision>
  <dcterms:created xsi:type="dcterms:W3CDTF">2020-12-30T06:49:00Z</dcterms:created>
  <dcterms:modified xsi:type="dcterms:W3CDTF">2020-12-30T06:52:00Z</dcterms:modified>
</cp:coreProperties>
</file>